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407E32" w:rsidRDefault="00981010" w:rsidP="003644BF">
            <w:pPr>
              <w:jc w:val="center"/>
              <w:rPr>
                <w:rFonts w:ascii="Garamond" w:hAnsi="Garamond"/>
              </w:rPr>
            </w:pPr>
            <w:r>
              <w:rPr>
                <w:rFonts w:ascii="Garamond" w:hAnsi="Garamond"/>
                <w:b/>
                <w:caps/>
                <w:sz w:val="48"/>
                <w:szCs w:val="28"/>
              </w:rPr>
              <w:t xml:space="preserve"> ENVIRONMENTAL EARTH SCIENCE 10</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showingPlcHdr/>
            <w:text/>
          </w:sdtPr>
          <w:sdtEndPr/>
          <w:sdtContent>
            <w:tc>
              <w:tcPr>
                <w:tcW w:w="3817" w:type="dxa"/>
                <w:gridSpan w:val="2"/>
                <w:tcBorders>
                  <w:top w:val="single" w:sz="4" w:space="0" w:color="auto"/>
                </w:tcBorders>
                <w:vAlign w:val="center"/>
              </w:tcPr>
              <w:p w:rsidR="00721663" w:rsidRDefault="003644BF" w:rsidP="003644BF">
                <w:r>
                  <w:rPr>
                    <w:rStyle w:val="PlaceholderText"/>
                    <w:rFonts w:ascii="Garamond" w:hAnsi="Garamond"/>
                    <w:sz w:val="28"/>
                    <w:szCs w:val="28"/>
                  </w:rPr>
                  <w:t>Insert Teacher Name</w:t>
                </w:r>
              </w:p>
            </w:tc>
          </w:sdtContent>
        </w:sdt>
        <w:sdt>
          <w:sdtPr>
            <w:id w:val="290640540"/>
            <w:placeholder>
              <w:docPart w:val="44A5804D54904AB383C9B4FD1E47F24D"/>
            </w:placeholder>
            <w:showingPlcHdr/>
            <w:text/>
          </w:sdtPr>
          <w:sdtEndPr/>
          <w:sdtContent>
            <w:tc>
              <w:tcPr>
                <w:tcW w:w="3683" w:type="dxa"/>
                <w:tcBorders>
                  <w:top w:val="single" w:sz="4" w:space="0" w:color="auto"/>
                </w:tcBorders>
                <w:vAlign w:val="center"/>
              </w:tcPr>
              <w:p w:rsidR="00721663" w:rsidRDefault="003644BF" w:rsidP="003644BF">
                <w:r>
                  <w:rPr>
                    <w:rStyle w:val="PlaceholderText"/>
                    <w:rFonts w:ascii="Garamond" w:hAnsi="Garamond"/>
                    <w:sz w:val="28"/>
                    <w:szCs w:val="28"/>
                  </w:rPr>
                  <w:t>Insert Room Number</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5A29FD" w:rsidP="005A29FD">
                <w:r>
                  <w:t>Full Year</w:t>
                </w:r>
              </w:p>
            </w:tc>
          </w:sdtContent>
        </w:sdt>
        <w:sdt>
          <w:sdtPr>
            <w:id w:val="290640542"/>
            <w:placeholder>
              <w:docPart w:val="A97E5BC58643493EA2267EB0D75337FC"/>
            </w:placeholder>
            <w:showingPlcHdr/>
            <w:text/>
          </w:sdtPr>
          <w:sdtEndPr>
            <w:rPr>
              <w:rFonts w:ascii="Garamond" w:hAnsi="Garamond"/>
              <w:sz w:val="28"/>
              <w:szCs w:val="28"/>
            </w:rPr>
          </w:sdtEndPr>
          <w:sdtContent>
            <w:tc>
              <w:tcPr>
                <w:tcW w:w="3683" w:type="dxa"/>
                <w:vAlign w:val="center"/>
              </w:tcPr>
              <w:p w:rsidR="00721663" w:rsidRDefault="003644BF" w:rsidP="003644BF">
                <w:r>
                  <w:rPr>
                    <w:rStyle w:val="PlaceholderText"/>
                    <w:rFonts w:ascii="Garamond" w:hAnsi="Garamond"/>
                    <w:sz w:val="28"/>
                    <w:szCs w:val="28"/>
                  </w:rPr>
                  <w:t>Insert Period</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showingPlcHdr/>
              <w:text/>
            </w:sdtPr>
            <w:sdtEndPr/>
            <w:sdtContent>
              <w:p w:rsidR="003644BF" w:rsidRDefault="003644BF" w:rsidP="003644BF">
                <w:r w:rsidRPr="003644BF">
                  <w:rPr>
                    <w:rStyle w:val="PlaceholderText"/>
                    <w:rFonts w:ascii="Garamond" w:hAnsi="Garamond"/>
                    <w:sz w:val="28"/>
                    <w:szCs w:val="28"/>
                  </w:rPr>
                  <w:t>Insert Email Address</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CF3332" w:rsidRDefault="00F54AD4" w:rsidP="00CF3332">
            <w:pPr>
              <w:rPr>
                <w:rFonts w:ascii="Garamond" w:hAnsi="Garamond"/>
              </w:rPr>
            </w:pPr>
            <w:r w:rsidRPr="00F54AD4">
              <w:rPr>
                <w:rFonts w:ascii="Garamond" w:hAnsi="Garamond"/>
              </w:rPr>
              <w:t xml:space="preserve">This is the grade 9 science course. This laboratory-based course will provide students with a solid foundation in science inquiry skills and environmental earth science concepts. Scientific inquiry is used throughout the course to engage students in investigating and applying the following concepts: atoms and atomic structure, electricity, energy sources and transformations, rocks, minerals and plate tectonics, renewable and non-renewable resources, alternative energy resources, polymers and their uses, sources and impacts of pollution and preservation of our Earth. Students enroll in either Biology 21 or Biology 22 in grade 10. </w:t>
            </w:r>
            <w:r w:rsidRPr="00F54AD4">
              <w:rPr>
                <w:rFonts w:ascii="Garamond" w:hAnsi="Garamond"/>
              </w:rPr>
              <w:cr/>
            </w:r>
          </w:p>
          <w:p w:rsidR="00CF3332" w:rsidRPr="00F54AD4" w:rsidRDefault="00CF3332" w:rsidP="00CF3332">
            <w:pPr>
              <w:rPr>
                <w:rFonts w:ascii="Garamond" w:hAnsi="Garamond"/>
              </w:rPr>
            </w:pPr>
            <w:bookmarkStart w:id="0" w:name="_GoBack"/>
            <w:bookmarkEnd w:id="0"/>
          </w:p>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407E32" w:rsidRDefault="00407E32" w:rsidP="00407E32">
            <w:pPr>
              <w:rPr>
                <w:rFonts w:ascii="Garamond" w:eastAsia="Times New Roman" w:hAnsi="Garamond" w:cs="Times New Roman"/>
              </w:rPr>
            </w:pPr>
            <w:r w:rsidRPr="00407E32">
              <w:rPr>
                <w:rFonts w:ascii="Times New Roman" w:eastAsia="Times New Roman" w:hAnsi="Times New Roman" w:cs="Times New Roman"/>
              </w:rPr>
              <w:t xml:space="preserve"> </w:t>
            </w:r>
            <w:r w:rsidRPr="00407E32">
              <w:rPr>
                <w:rFonts w:ascii="Garamond" w:eastAsia="Times New Roman" w:hAnsi="Garamond" w:cs="Times New Roman"/>
              </w:rPr>
              <w:t>Students will understand that:</w:t>
            </w:r>
          </w:p>
          <w:p w:rsidR="00407E32" w:rsidRPr="00407E32" w:rsidRDefault="00407E32" w:rsidP="00407E32">
            <w:pPr>
              <w:pStyle w:val="ListParagraph"/>
              <w:numPr>
                <w:ilvl w:val="0"/>
                <w:numId w:val="1"/>
              </w:numPr>
              <w:rPr>
                <w:rFonts w:ascii="Garamond" w:eastAsia="Times New Roman" w:hAnsi="Garamond" w:cs="Times New Roman"/>
              </w:rPr>
            </w:pPr>
            <w:proofErr w:type="gramStart"/>
            <w:r w:rsidRPr="00407E32">
              <w:rPr>
                <w:rFonts w:ascii="Garamond" w:eastAsia="Times New Roman" w:hAnsi="Garamond" w:cs="Times New Roman"/>
              </w:rPr>
              <w:t>atoms</w:t>
            </w:r>
            <w:proofErr w:type="gramEnd"/>
            <w:r w:rsidRPr="00407E32">
              <w:rPr>
                <w:rFonts w:ascii="Garamond" w:eastAsia="Times New Roman" w:hAnsi="Garamond" w:cs="Times New Roman"/>
              </w:rPr>
              <w:t xml:space="preserve"> react with one another to form new molecules. </w:t>
            </w:r>
          </w:p>
          <w:p w:rsidR="00407E32" w:rsidRPr="00407E32" w:rsidRDefault="00407E32" w:rsidP="00407E32">
            <w:pPr>
              <w:pStyle w:val="ListParagraph"/>
              <w:numPr>
                <w:ilvl w:val="0"/>
                <w:numId w:val="1"/>
              </w:numPr>
              <w:rPr>
                <w:rFonts w:ascii="Garamond" w:eastAsia="Times New Roman" w:hAnsi="Garamond" w:cs="Times New Roman"/>
              </w:rPr>
            </w:pPr>
            <w:proofErr w:type="gramStart"/>
            <w:r w:rsidRPr="00407E32">
              <w:rPr>
                <w:rFonts w:ascii="Garamond" w:eastAsia="Times New Roman" w:hAnsi="Garamond" w:cs="Times New Roman"/>
              </w:rPr>
              <w:t>the</w:t>
            </w:r>
            <w:proofErr w:type="gramEnd"/>
            <w:r w:rsidRPr="00407E32">
              <w:rPr>
                <w:rFonts w:ascii="Garamond" w:eastAsia="Times New Roman" w:hAnsi="Garamond" w:cs="Times New Roman"/>
              </w:rPr>
              <w:t xml:space="preserve"> electrical force is a universal force that exists between any two charged objects.</w:t>
            </w:r>
          </w:p>
          <w:p w:rsidR="00407E32" w:rsidRPr="00407E32" w:rsidRDefault="00407E32" w:rsidP="00407E32">
            <w:pPr>
              <w:pStyle w:val="ListParagraph"/>
              <w:numPr>
                <w:ilvl w:val="0"/>
                <w:numId w:val="1"/>
              </w:numPr>
              <w:rPr>
                <w:rFonts w:ascii="Garamond" w:eastAsia="Times New Roman" w:hAnsi="Garamond" w:cs="Times New Roman"/>
              </w:rPr>
            </w:pPr>
            <w:proofErr w:type="gramStart"/>
            <w:r w:rsidRPr="00407E32">
              <w:rPr>
                <w:rFonts w:ascii="Garamond" w:eastAsia="Times New Roman" w:hAnsi="Garamond" w:cs="Times New Roman"/>
              </w:rPr>
              <w:t>energy</w:t>
            </w:r>
            <w:proofErr w:type="gramEnd"/>
            <w:r w:rsidRPr="00407E32">
              <w:rPr>
                <w:rFonts w:ascii="Garamond" w:eastAsia="Times New Roman" w:hAnsi="Garamond" w:cs="Times New Roman"/>
              </w:rPr>
              <w:t xml:space="preserve"> cannot be created or destroyed; however, energy can be converted from one form to another.</w:t>
            </w:r>
          </w:p>
          <w:p w:rsidR="00407E32" w:rsidRPr="00407E32" w:rsidRDefault="00407E32" w:rsidP="00407E32">
            <w:pPr>
              <w:pStyle w:val="ListParagraph"/>
              <w:numPr>
                <w:ilvl w:val="0"/>
                <w:numId w:val="1"/>
              </w:numPr>
              <w:rPr>
                <w:rFonts w:ascii="Garamond" w:eastAsia="Times New Roman" w:hAnsi="Garamond" w:cs="Times New Roman"/>
              </w:rPr>
            </w:pPr>
            <w:r w:rsidRPr="00407E32">
              <w:rPr>
                <w:rFonts w:ascii="Garamond" w:eastAsia="Times New Roman" w:hAnsi="Garamond" w:cs="Times New Roman"/>
              </w:rPr>
              <w:t>various sources of energy are used by humans and all have advantages and disadvantages</w:t>
            </w:r>
          </w:p>
          <w:p w:rsidR="00407E32" w:rsidRPr="00407E32" w:rsidRDefault="00407E32" w:rsidP="00407E32">
            <w:pPr>
              <w:pStyle w:val="ListParagraph"/>
              <w:numPr>
                <w:ilvl w:val="0"/>
                <w:numId w:val="1"/>
              </w:numPr>
              <w:rPr>
                <w:rFonts w:ascii="Garamond" w:eastAsia="Times New Roman" w:hAnsi="Garamond" w:cs="Times New Roman"/>
              </w:rPr>
            </w:pPr>
            <w:proofErr w:type="gramStart"/>
            <w:r w:rsidRPr="00407E32">
              <w:rPr>
                <w:rFonts w:ascii="Garamond" w:eastAsia="Times New Roman" w:hAnsi="Garamond" w:cs="Times New Roman"/>
              </w:rPr>
              <w:t>elements</w:t>
            </w:r>
            <w:proofErr w:type="gramEnd"/>
            <w:r w:rsidRPr="00407E32">
              <w:rPr>
                <w:rFonts w:ascii="Garamond" w:eastAsia="Times New Roman" w:hAnsi="Garamond" w:cs="Times New Roman"/>
              </w:rPr>
              <w:t xml:space="preserve"> on Earth move among reservoirs in the solid earth, oceans, atmosphere and organisms as part of biogeochemical cycles.</w:t>
            </w:r>
          </w:p>
          <w:p w:rsidR="00407E32" w:rsidRPr="00407E32" w:rsidRDefault="00407E32" w:rsidP="00407E32">
            <w:pPr>
              <w:pStyle w:val="ListParagraph"/>
              <w:numPr>
                <w:ilvl w:val="0"/>
                <w:numId w:val="1"/>
              </w:numPr>
              <w:rPr>
                <w:rFonts w:ascii="Garamond" w:eastAsia="Times New Roman" w:hAnsi="Garamond" w:cs="Times New Roman"/>
              </w:rPr>
            </w:pPr>
            <w:proofErr w:type="gramStart"/>
            <w:r w:rsidRPr="00407E32">
              <w:rPr>
                <w:rFonts w:ascii="Garamond" w:eastAsia="Times New Roman" w:hAnsi="Garamond" w:cs="Times New Roman"/>
              </w:rPr>
              <w:t>due</w:t>
            </w:r>
            <w:proofErr w:type="gramEnd"/>
            <w:r w:rsidRPr="00407E32">
              <w:rPr>
                <w:rFonts w:ascii="Garamond" w:eastAsia="Times New Roman" w:hAnsi="Garamond" w:cs="Times New Roman"/>
              </w:rPr>
              <w:t xml:space="preserve"> to its unique chemical structure, carbon forms many organic and inorganic compounds.</w:t>
            </w:r>
          </w:p>
          <w:p w:rsidR="00407E32" w:rsidRPr="00407E32" w:rsidRDefault="00407E32" w:rsidP="00407E32">
            <w:pPr>
              <w:pStyle w:val="ListParagraph"/>
              <w:numPr>
                <w:ilvl w:val="0"/>
                <w:numId w:val="1"/>
              </w:numPr>
              <w:rPr>
                <w:rFonts w:ascii="Garamond" w:eastAsia="Times New Roman" w:hAnsi="Garamond" w:cs="Times New Roman"/>
              </w:rPr>
            </w:pPr>
            <w:proofErr w:type="gramStart"/>
            <w:r w:rsidRPr="00407E32">
              <w:rPr>
                <w:rFonts w:ascii="Garamond" w:eastAsia="Times New Roman" w:hAnsi="Garamond" w:cs="Times New Roman"/>
              </w:rPr>
              <w:t>chemical</w:t>
            </w:r>
            <w:proofErr w:type="gramEnd"/>
            <w:r w:rsidRPr="00407E32">
              <w:rPr>
                <w:rFonts w:ascii="Garamond" w:eastAsia="Times New Roman" w:hAnsi="Garamond" w:cs="Times New Roman"/>
              </w:rPr>
              <w:t xml:space="preserve"> technologies present both risks and benefits to the health and well being of humans, plants and animals.</w:t>
            </w:r>
          </w:p>
          <w:p w:rsidR="00407E32" w:rsidRPr="00407E32" w:rsidRDefault="00407E32" w:rsidP="00407E32">
            <w:pPr>
              <w:pStyle w:val="ListParagraph"/>
              <w:numPr>
                <w:ilvl w:val="0"/>
                <w:numId w:val="1"/>
              </w:numPr>
              <w:rPr>
                <w:rFonts w:ascii="Garamond" w:eastAsia="Times New Roman" w:hAnsi="Garamond" w:cs="Times New Roman"/>
              </w:rPr>
            </w:pPr>
            <w:proofErr w:type="gramStart"/>
            <w:r w:rsidRPr="00407E32">
              <w:rPr>
                <w:rFonts w:ascii="Garamond" w:eastAsia="Times New Roman" w:hAnsi="Garamond" w:cs="Times New Roman"/>
              </w:rPr>
              <w:t>some</w:t>
            </w:r>
            <w:proofErr w:type="gramEnd"/>
            <w:r w:rsidRPr="00407E32">
              <w:rPr>
                <w:rFonts w:ascii="Garamond" w:eastAsia="Times New Roman" w:hAnsi="Garamond" w:cs="Times New Roman"/>
              </w:rPr>
              <w:t xml:space="preserve"> materials can be recycled, but others accumulate in the environment and may affect the balance of the Earth systems.</w:t>
            </w:r>
          </w:p>
          <w:p w:rsidR="00D90A12" w:rsidRPr="00407E32" w:rsidRDefault="00407E32" w:rsidP="00407E32">
            <w:pPr>
              <w:pStyle w:val="ListParagraph"/>
              <w:numPr>
                <w:ilvl w:val="0"/>
                <w:numId w:val="1"/>
              </w:numPr>
              <w:rPr>
                <w:rFonts w:ascii="Garamond" w:eastAsia="Times New Roman" w:hAnsi="Garamond" w:cs="Times New Roman"/>
              </w:rPr>
            </w:pPr>
            <w:proofErr w:type="gramStart"/>
            <w:r w:rsidRPr="00407E32">
              <w:rPr>
                <w:rFonts w:ascii="Garamond" w:eastAsia="Times New Roman" w:hAnsi="Garamond" w:cs="Times New Roman"/>
              </w:rPr>
              <w:t>the</w:t>
            </w:r>
            <w:proofErr w:type="gramEnd"/>
            <w:r w:rsidRPr="00407E32">
              <w:rPr>
                <w:rFonts w:ascii="Garamond" w:eastAsia="Times New Roman" w:hAnsi="Garamond" w:cs="Times New Roman"/>
              </w:rPr>
              <w:t xml:space="preserve"> use of resources by human populations may affect the quality of the environment.</w:t>
            </w:r>
          </w:p>
          <w:p w:rsidR="00407E32" w:rsidRDefault="00407E32" w:rsidP="00407E32">
            <w:pPr>
              <w:rPr>
                <w:rFonts w:ascii="Times New Roman" w:eastAsia="Times New Roman" w:hAnsi="Times New Roman" w:cs="Times New Roman"/>
              </w:rPr>
            </w:pPr>
          </w:p>
          <w:p w:rsidR="00407E32" w:rsidRDefault="00407E32" w:rsidP="00407E32"/>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407E32" w:rsidRPr="00407E32" w:rsidRDefault="00407E32" w:rsidP="00407E32">
            <w:pPr>
              <w:pStyle w:val="ListParagraph"/>
              <w:numPr>
                <w:ilvl w:val="0"/>
                <w:numId w:val="2"/>
              </w:numPr>
              <w:rPr>
                <w:rFonts w:ascii="Garamond" w:eastAsia="Times New Roman" w:hAnsi="Garamond" w:cs="Times New Roman"/>
                <w:szCs w:val="24"/>
              </w:rPr>
            </w:pPr>
            <w:r w:rsidRPr="00407E32">
              <w:rPr>
                <w:rFonts w:ascii="Garamond" w:eastAsia="Times New Roman" w:hAnsi="Garamond" w:cs="Times New Roman"/>
                <w:szCs w:val="24"/>
              </w:rPr>
              <w:t>Measurement / Scientific Problem Solving</w:t>
            </w:r>
          </w:p>
          <w:p w:rsidR="00407E32" w:rsidRPr="00407E32" w:rsidRDefault="00407E32" w:rsidP="00407E32">
            <w:pPr>
              <w:pStyle w:val="ListParagraph"/>
              <w:numPr>
                <w:ilvl w:val="0"/>
                <w:numId w:val="2"/>
              </w:numPr>
              <w:rPr>
                <w:rFonts w:ascii="Garamond" w:eastAsia="Times New Roman" w:hAnsi="Garamond" w:cs="Times New Roman"/>
                <w:szCs w:val="24"/>
              </w:rPr>
            </w:pPr>
            <w:r w:rsidRPr="00407E32">
              <w:rPr>
                <w:rFonts w:ascii="Garamond" w:eastAsia="Times New Roman" w:hAnsi="Garamond" w:cs="Times New Roman"/>
                <w:szCs w:val="24"/>
              </w:rPr>
              <w:t>Understanding the Periodic Table</w:t>
            </w:r>
          </w:p>
          <w:p w:rsidR="00407E32" w:rsidRPr="00407E32" w:rsidRDefault="00407E32" w:rsidP="00407E32">
            <w:pPr>
              <w:pStyle w:val="ListParagraph"/>
              <w:numPr>
                <w:ilvl w:val="0"/>
                <w:numId w:val="2"/>
              </w:numPr>
              <w:rPr>
                <w:rFonts w:ascii="Garamond" w:eastAsia="Times New Roman" w:hAnsi="Garamond" w:cs="Times New Roman"/>
                <w:szCs w:val="24"/>
              </w:rPr>
            </w:pPr>
            <w:r w:rsidRPr="00407E32">
              <w:rPr>
                <w:rFonts w:ascii="Garamond" w:eastAsia="Times New Roman" w:hAnsi="Garamond" w:cs="Times New Roman"/>
                <w:szCs w:val="24"/>
              </w:rPr>
              <w:t>Electricity &amp; Magnetism</w:t>
            </w:r>
          </w:p>
          <w:p w:rsidR="00407E32" w:rsidRPr="00407E32" w:rsidRDefault="00407E32" w:rsidP="00407E32">
            <w:pPr>
              <w:pStyle w:val="ListParagraph"/>
              <w:numPr>
                <w:ilvl w:val="0"/>
                <w:numId w:val="2"/>
              </w:numPr>
              <w:rPr>
                <w:rFonts w:ascii="Garamond" w:eastAsia="Times New Roman" w:hAnsi="Garamond" w:cs="Times New Roman"/>
                <w:szCs w:val="24"/>
              </w:rPr>
            </w:pPr>
            <w:r w:rsidRPr="00407E32">
              <w:rPr>
                <w:rFonts w:ascii="Garamond" w:eastAsia="Times New Roman" w:hAnsi="Garamond" w:cs="Times New Roman"/>
                <w:szCs w:val="24"/>
              </w:rPr>
              <w:t>Energy Sources and Transformations</w:t>
            </w:r>
          </w:p>
          <w:p w:rsidR="00407E32" w:rsidRPr="00407E32" w:rsidRDefault="00407E32" w:rsidP="00407E32">
            <w:pPr>
              <w:pStyle w:val="ListParagraph"/>
              <w:numPr>
                <w:ilvl w:val="0"/>
                <w:numId w:val="2"/>
              </w:numPr>
              <w:rPr>
                <w:rFonts w:ascii="Garamond" w:eastAsia="Times New Roman" w:hAnsi="Garamond" w:cs="Times New Roman"/>
                <w:szCs w:val="24"/>
              </w:rPr>
            </w:pPr>
            <w:r w:rsidRPr="00407E32">
              <w:rPr>
                <w:rFonts w:ascii="Garamond" w:eastAsia="Times New Roman" w:hAnsi="Garamond" w:cs="Times New Roman"/>
                <w:szCs w:val="24"/>
              </w:rPr>
              <w:t>Rocks, Minerals and Nonrenewable Energy Sources</w:t>
            </w:r>
          </w:p>
          <w:p w:rsidR="00407E32" w:rsidRPr="00407E32" w:rsidRDefault="00407E32" w:rsidP="00407E32">
            <w:pPr>
              <w:pStyle w:val="ListParagraph"/>
              <w:numPr>
                <w:ilvl w:val="0"/>
                <w:numId w:val="2"/>
              </w:numPr>
              <w:rPr>
                <w:rFonts w:ascii="Garamond" w:eastAsia="Times New Roman" w:hAnsi="Garamond" w:cs="Times New Roman"/>
                <w:szCs w:val="24"/>
              </w:rPr>
            </w:pPr>
            <w:r w:rsidRPr="00407E32">
              <w:rPr>
                <w:rFonts w:ascii="Garamond" w:eastAsia="Times New Roman" w:hAnsi="Garamond" w:cs="Times New Roman"/>
                <w:szCs w:val="24"/>
              </w:rPr>
              <w:t>Polymer Use and Solid Waste Management</w:t>
            </w:r>
          </w:p>
          <w:p w:rsidR="00407E32" w:rsidRPr="00407E32" w:rsidRDefault="00407E32" w:rsidP="00407E32">
            <w:pPr>
              <w:pStyle w:val="ListParagraph"/>
              <w:numPr>
                <w:ilvl w:val="0"/>
                <w:numId w:val="2"/>
              </w:numPr>
              <w:rPr>
                <w:rFonts w:ascii="Garamond" w:eastAsia="Times New Roman" w:hAnsi="Garamond" w:cs="Times New Roman"/>
                <w:szCs w:val="24"/>
              </w:rPr>
            </w:pPr>
            <w:r w:rsidRPr="00407E32">
              <w:rPr>
                <w:rFonts w:ascii="Garamond" w:eastAsia="Times New Roman" w:hAnsi="Garamond" w:cs="Times New Roman"/>
                <w:szCs w:val="24"/>
              </w:rPr>
              <w:t>Air Quality &amp; Climate Change</w:t>
            </w:r>
          </w:p>
          <w:p w:rsidR="00161993" w:rsidRPr="00407E32" w:rsidRDefault="00407E32" w:rsidP="00407E32">
            <w:pPr>
              <w:pStyle w:val="ListParagraph"/>
              <w:numPr>
                <w:ilvl w:val="0"/>
                <w:numId w:val="2"/>
              </w:numPr>
              <w:rPr>
                <w:rFonts w:ascii="Garamond" w:eastAsia="Times New Roman" w:hAnsi="Garamond" w:cs="Times New Roman"/>
                <w:szCs w:val="24"/>
              </w:rPr>
            </w:pPr>
            <w:r w:rsidRPr="00407E32">
              <w:rPr>
                <w:rFonts w:ascii="Garamond" w:eastAsia="Times New Roman" w:hAnsi="Garamond" w:cs="Times New Roman"/>
                <w:szCs w:val="24"/>
              </w:rPr>
              <w:t>Renewable Resources</w:t>
            </w:r>
          </w:p>
          <w:p w:rsidR="00407E32" w:rsidRDefault="00407E32" w:rsidP="00407E32">
            <w:pPr>
              <w:rPr>
                <w:rFonts w:ascii="Times New Roman" w:eastAsia="Times New Roman" w:hAnsi="Times New Roman" w:cs="Times New Roman"/>
                <w:sz w:val="24"/>
                <w:szCs w:val="24"/>
              </w:rPr>
            </w:pPr>
          </w:p>
          <w:p w:rsidR="00407E32" w:rsidRDefault="00407E32" w:rsidP="00407E32"/>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text/>
            </w:sdtPr>
            <w:sdtEndPr/>
            <w:sdtContent>
              <w:p w:rsidR="00EB55C9" w:rsidRDefault="004644D6" w:rsidP="00FC1B7F">
                <w:r>
                  <w:t>80%</w:t>
                </w:r>
              </w:p>
            </w:sdtContent>
          </w:sdt>
          <w:sdt>
            <w:sdtPr>
              <w:id w:val="19757596"/>
              <w:placeholder>
                <w:docPart w:val="90531A9DF95A4358BEAB3CBAE5917026"/>
              </w:placeholder>
              <w:showingPlcHdr/>
              <w:text w:multiLine="1"/>
            </w:sdtPr>
            <w:sdtEndPr>
              <w:rPr>
                <w:sz w:val="28"/>
                <w:szCs w:val="28"/>
              </w:rPr>
            </w:sdtEndPr>
            <w:sdtContent>
              <w:p w:rsidR="00D90A12" w:rsidRDefault="00D90A12" w:rsidP="00D90A12">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text/>
            </w:sdtPr>
            <w:sdtEndPr/>
            <w:sdtContent>
              <w:p w:rsidR="00EB55C9" w:rsidRDefault="004644D6" w:rsidP="00FC1B7F">
                <w:r>
                  <w:t>20%</w:t>
                </w:r>
              </w:p>
            </w:sdtContent>
          </w:sdt>
          <w:sdt>
            <w:sdtPr>
              <w:id w:val="19757604"/>
              <w:placeholder>
                <w:docPart w:val="75CB9CA9EEBA4D84B299755FBB381DA7"/>
              </w:placeholder>
              <w:showingPlcHdr/>
              <w:text w:multiLine="1"/>
            </w:sdtPr>
            <w:sdtEndPr>
              <w:rPr>
                <w:sz w:val="28"/>
                <w:szCs w:val="28"/>
              </w:rPr>
            </w:sdtEndPr>
            <w:sdtContent>
              <w:p w:rsidR="00D90A12" w:rsidRDefault="00D90A12" w:rsidP="00FB219F">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text/>
            </w:sdtPr>
            <w:sdtEndPr>
              <w:rPr>
                <w:rFonts w:ascii="Garamond" w:hAnsi="Garamond"/>
                <w:sz w:val="28"/>
                <w:szCs w:val="28"/>
              </w:rPr>
            </w:sdtEndPr>
            <w:sdtContent>
              <w:p w:rsidR="00EB55C9" w:rsidRDefault="004644D6" w:rsidP="00FC1B7F">
                <w:r>
                  <w:t>0%</w:t>
                </w:r>
              </w:p>
            </w:sdtContent>
          </w:sdt>
          <w:sdt>
            <w:sdtPr>
              <w:id w:val="19757606"/>
              <w:placeholder>
                <w:docPart w:val="249373B42CF343D482D3076BD476FCAC"/>
              </w:placeholder>
              <w:text w:multiLine="1"/>
            </w:sdtPr>
            <w:sdtEndPr>
              <w:rPr>
                <w:sz w:val="28"/>
                <w:szCs w:val="28"/>
              </w:rPr>
            </w:sdtEndPr>
            <w:sdtContent>
              <w:p w:rsidR="00D90A12" w:rsidRDefault="0073760D" w:rsidP="0073760D">
                <w:r>
                  <w:t xml:space="preserve">  </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showingPlcHdr/>
              <w:text w:multiLine="1"/>
            </w:sdtPr>
            <w:sdtEndPr/>
            <w:sdtContent>
              <w:p w:rsidR="00D90A12" w:rsidRDefault="00EB55C9" w:rsidP="00EB55C9">
                <w:r>
                  <w:rPr>
                    <w:rStyle w:val="PlaceholderText"/>
                    <w:rFonts w:ascii="Garamond" w:hAnsi="Garamond"/>
                    <w:sz w:val="28"/>
                    <w:szCs w:val="28"/>
                  </w:rPr>
                  <w:t>Insert Additional Grading Information Here</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showingPlcHdr/>
              <w:text w:multiLine="1"/>
            </w:sdtPr>
            <w:sdtEndPr/>
            <w:sdtContent>
              <w:p w:rsidR="00EB55C9" w:rsidRDefault="00EB55C9" w:rsidP="00D90A12">
                <w:r>
                  <w:rPr>
                    <w:rStyle w:val="PlaceholderText"/>
                    <w:rFonts w:ascii="Garamond" w:hAnsi="Garamond"/>
                    <w:sz w:val="28"/>
                    <w:szCs w:val="28"/>
                  </w:rPr>
                  <w:t>Insert Course Materials Here</w:t>
                </w:r>
                <w:r w:rsidR="00D90A12">
                  <w:rPr>
                    <w:rStyle w:val="PlaceholderText"/>
                    <w:rFonts w:ascii="Garamond" w:hAnsi="Garamond"/>
                    <w:sz w:val="28"/>
                    <w:szCs w:val="28"/>
                  </w:rPr>
                  <w:t xml:space="preserve"> </w:t>
                </w:r>
                <w:r w:rsidR="00D90A12" w:rsidRPr="00D90A12">
                  <w:rPr>
                    <w:rStyle w:val="PlaceholderText"/>
                    <w:rFonts w:ascii="Garamond" w:hAnsi="Garamond"/>
                    <w:color w:val="808080" w:themeColor="background1" w:themeShade="80"/>
                    <w:sz w:val="28"/>
                    <w:szCs w:val="28"/>
                  </w:rPr>
                  <w:t>(</w:t>
                </w:r>
                <w:r w:rsidR="00E36709">
                  <w:rPr>
                    <w:rFonts w:ascii="Garamond" w:hAnsi="Garamond"/>
                    <w:color w:val="808080" w:themeColor="background1" w:themeShade="80"/>
                    <w:sz w:val="28"/>
                    <w:szCs w:val="28"/>
                  </w:rPr>
                  <w:t xml:space="preserve">ie. Textbook, </w:t>
                </w:r>
                <w:r w:rsidR="00D90A12" w:rsidRPr="00D90A12">
                  <w:rPr>
                    <w:rFonts w:ascii="Garamond" w:hAnsi="Garamond"/>
                    <w:color w:val="808080" w:themeColor="background1" w:themeShade="80"/>
                    <w:sz w:val="28"/>
                    <w:szCs w:val="28"/>
                  </w:rPr>
                  <w:t>Binder, Calculator, Highlighters</w:t>
                </w:r>
                <w:r w:rsidR="006607A8">
                  <w:rPr>
                    <w:rFonts w:ascii="Garamond" w:hAnsi="Garamond"/>
                    <w:color w:val="808080" w:themeColor="background1" w:themeShade="80"/>
                    <w:sz w:val="28"/>
                    <w:szCs w:val="28"/>
                  </w:rPr>
                  <w:t>)</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rPr>
                <w:rFonts w:ascii="Garamond" w:hAnsi="Garamond"/>
                <w:sz w:val="28"/>
                <w:szCs w:val="28"/>
              </w:rPr>
              <w:id w:val="290640672"/>
              <w:placeholder>
                <w:docPart w:val="D5CC9445D30542FBBC3351F31F6E9F8C"/>
              </w:placeholder>
              <w:showingPlcHdr/>
              <w:text w:multiLine="1"/>
            </w:sdtPr>
            <w:sdtEndPr/>
            <w:sdtContent>
              <w:p w:rsidR="00883DBB" w:rsidRDefault="00883DBB" w:rsidP="00FC1B7F">
                <w:pPr>
                  <w:rPr>
                    <w:rFonts w:ascii="Garamond" w:hAnsi="Garamond"/>
                    <w:sz w:val="28"/>
                    <w:szCs w:val="28"/>
                  </w:rPr>
                </w:pPr>
                <w:r>
                  <w:rPr>
                    <w:rStyle w:val="PlaceholderText"/>
                    <w:rFonts w:ascii="Garamond" w:hAnsi="Garamond"/>
                    <w:sz w:val="28"/>
                    <w:szCs w:val="28"/>
                  </w:rPr>
                  <w:t>Insert Course Expectations Here</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rPr>
                <w:rFonts w:ascii="Garamond" w:hAnsi="Garamond"/>
                <w:sz w:val="28"/>
                <w:szCs w:val="28"/>
              </w:rPr>
              <w:id w:val="19757658"/>
              <w:placeholder>
                <w:docPart w:val="552A9511BCA34059B9574D38EDA48782"/>
              </w:placeholder>
              <w:showingPlcHdr/>
              <w:text w:multiLine="1"/>
            </w:sdtPr>
            <w:sdtEndPr/>
            <w:sdtContent>
              <w:p w:rsidR="00D90A12" w:rsidRDefault="00D90A12" w:rsidP="00FB219F">
                <w:pPr>
                  <w:rPr>
                    <w:rFonts w:ascii="Garamond" w:hAnsi="Garamond"/>
                    <w:sz w:val="28"/>
                    <w:szCs w:val="28"/>
                  </w:rPr>
                </w:pPr>
                <w:r>
                  <w:rPr>
                    <w:rStyle w:val="PlaceholderText"/>
                    <w:rFonts w:ascii="Garamond" w:hAnsi="Garamond"/>
                    <w:sz w:val="28"/>
                    <w:szCs w:val="28"/>
                  </w:rPr>
                  <w:t>Insert Course Expectations Here</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showingPlcHdr/>
              <w:text w:multiLine="1"/>
            </w:sdtPr>
            <w:sdtEndPr/>
            <w:sdtContent>
              <w:p w:rsidR="00883DBB" w:rsidRDefault="00883DBB" w:rsidP="00883DBB">
                <w:pPr>
                  <w:rPr>
                    <w:rFonts w:ascii="Garamond" w:hAnsi="Garamond"/>
                    <w:color w:val="808080"/>
                    <w:sz w:val="28"/>
                    <w:szCs w:val="28"/>
                  </w:rPr>
                </w:pPr>
                <w:r>
                  <w:rPr>
                    <w:rStyle w:val="PlaceholderText"/>
                    <w:rFonts w:ascii="Garamond" w:hAnsi="Garamond"/>
                    <w:sz w:val="28"/>
                    <w:szCs w:val="28"/>
                  </w:rPr>
                  <w:t>Insert Additional Information Here</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849C5"/>
    <w:multiLevelType w:val="hybridMultilevel"/>
    <w:tmpl w:val="A3E0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62D65"/>
    <w:multiLevelType w:val="hybridMultilevel"/>
    <w:tmpl w:val="5330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ERF6/3N+hRYbZu4RqkfFoCCOWqM=" w:salt="/sPPb3zDO4nz3Ndjjvb9gw=="/>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6F3D"/>
    <w:rsid w:val="00161993"/>
    <w:rsid w:val="002F21DA"/>
    <w:rsid w:val="00320A10"/>
    <w:rsid w:val="00343749"/>
    <w:rsid w:val="003644BF"/>
    <w:rsid w:val="00376A57"/>
    <w:rsid w:val="00407E32"/>
    <w:rsid w:val="00415E66"/>
    <w:rsid w:val="00437F08"/>
    <w:rsid w:val="004644D6"/>
    <w:rsid w:val="004E1565"/>
    <w:rsid w:val="00535B4E"/>
    <w:rsid w:val="00546788"/>
    <w:rsid w:val="005A29FD"/>
    <w:rsid w:val="00614AE4"/>
    <w:rsid w:val="00654CB9"/>
    <w:rsid w:val="006607A8"/>
    <w:rsid w:val="006C6458"/>
    <w:rsid w:val="00721663"/>
    <w:rsid w:val="0073760D"/>
    <w:rsid w:val="008758B9"/>
    <w:rsid w:val="00883DBB"/>
    <w:rsid w:val="008D14DB"/>
    <w:rsid w:val="008F5B33"/>
    <w:rsid w:val="00971121"/>
    <w:rsid w:val="00981010"/>
    <w:rsid w:val="00A04ED1"/>
    <w:rsid w:val="00BE44D1"/>
    <w:rsid w:val="00CF3332"/>
    <w:rsid w:val="00D13EF1"/>
    <w:rsid w:val="00D90A12"/>
    <w:rsid w:val="00DF1844"/>
    <w:rsid w:val="00E36709"/>
    <w:rsid w:val="00EA4869"/>
    <w:rsid w:val="00EB55C9"/>
    <w:rsid w:val="00F54AD4"/>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407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407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7C7122"/>
    <w:rsid w:val="009047A6"/>
    <w:rsid w:val="00AD7272"/>
    <w:rsid w:val="00DF5F07"/>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88D5-3E2E-450B-B0DC-A4BE0130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3</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Faggella, Patrice</cp:lastModifiedBy>
  <cp:revision>5</cp:revision>
  <cp:lastPrinted>2010-08-26T12:17:00Z</cp:lastPrinted>
  <dcterms:created xsi:type="dcterms:W3CDTF">2014-01-30T20:35:00Z</dcterms:created>
  <dcterms:modified xsi:type="dcterms:W3CDTF">2014-01-30T20:37:00Z</dcterms:modified>
</cp:coreProperties>
</file>