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381"/>
      </w:tblGrid>
      <w:tr w:rsidR="003D5366" w:rsidTr="001832D2">
        <w:tc>
          <w:tcPr>
            <w:tcW w:w="13886" w:type="dxa"/>
            <w:gridSpan w:val="2"/>
            <w:tcBorders>
              <w:top w:val="single" w:sz="4" w:space="0" w:color="auto"/>
              <w:left w:val="single" w:sz="4" w:space="0" w:color="auto"/>
              <w:bottom w:val="single" w:sz="4" w:space="0" w:color="auto"/>
              <w:right w:val="single" w:sz="4" w:space="0" w:color="auto"/>
            </w:tcBorders>
            <w:hideMark/>
          </w:tcPr>
          <w:p w:rsidR="003D5366" w:rsidRPr="005725F6" w:rsidRDefault="003D5366" w:rsidP="001832D2">
            <w:pPr>
              <w:pStyle w:val="Default"/>
              <w:spacing w:line="276" w:lineRule="auto"/>
              <w:jc w:val="center"/>
              <w:rPr>
                <w:rFonts w:ascii="Times New Roman" w:hAnsi="Times New Roman" w:cs="Times New Roman"/>
                <w:b/>
                <w:sz w:val="22"/>
                <w:szCs w:val="22"/>
              </w:rPr>
            </w:pPr>
            <w:r w:rsidRPr="005725F6">
              <w:rPr>
                <w:rFonts w:ascii="Times New Roman" w:hAnsi="Times New Roman" w:cs="Times New Roman"/>
                <w:b/>
                <w:sz w:val="22"/>
                <w:szCs w:val="22"/>
              </w:rPr>
              <w:t>Grade One Standards for Mathematical Practice</w:t>
            </w:r>
          </w:p>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The K-12 Standards for Mathematical Practice describe varieties of expertise that mathematics educators at all levels should seek to develop in their students. This page gives examples of what the practice standards look like at the specified grade level.</w:t>
            </w:r>
          </w:p>
        </w:tc>
      </w:tr>
      <w:tr w:rsidR="003D5366" w:rsidTr="001832D2">
        <w:tc>
          <w:tcPr>
            <w:tcW w:w="3505"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jc w:val="center"/>
              <w:rPr>
                <w:rFonts w:ascii="Times New Roman" w:hAnsi="Times New Roman" w:cs="Times New Roman"/>
                <w:sz w:val="22"/>
                <w:szCs w:val="22"/>
              </w:rPr>
            </w:pPr>
            <w:r>
              <w:rPr>
                <w:rFonts w:ascii="Times New Roman" w:hAnsi="Times New Roman" w:cs="Times New Roman"/>
                <w:b/>
                <w:bCs/>
                <w:i/>
                <w:iCs/>
                <w:sz w:val="22"/>
                <w:szCs w:val="22"/>
              </w:rPr>
              <w:t>Standards</w:t>
            </w:r>
          </w:p>
        </w:tc>
        <w:tc>
          <w:tcPr>
            <w:tcW w:w="10381"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jc w:val="center"/>
              <w:rPr>
                <w:rFonts w:ascii="Times New Roman" w:hAnsi="Times New Roman" w:cs="Times New Roman"/>
                <w:sz w:val="22"/>
                <w:szCs w:val="22"/>
              </w:rPr>
            </w:pPr>
            <w:r>
              <w:rPr>
                <w:rFonts w:ascii="Times New Roman" w:hAnsi="Times New Roman" w:cs="Times New Roman"/>
                <w:b/>
                <w:bCs/>
                <w:i/>
                <w:iCs/>
                <w:sz w:val="22"/>
                <w:szCs w:val="22"/>
              </w:rPr>
              <w:t>Explanations and Examples</w:t>
            </w:r>
          </w:p>
        </w:tc>
      </w:tr>
      <w:tr w:rsidR="003D5366" w:rsidTr="001832D2">
        <w:tc>
          <w:tcPr>
            <w:tcW w:w="3505"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Students are expected to:</w:t>
            </w:r>
          </w:p>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b/>
                <w:sz w:val="22"/>
                <w:szCs w:val="22"/>
              </w:rPr>
              <w:t>1. Make sense of problems and persevere in solving them</w:t>
            </w:r>
            <w:r>
              <w:rPr>
                <w:rFonts w:ascii="Times New Roman" w:hAnsi="Times New Roman" w:cs="Times New Roman"/>
                <w:sz w:val="22"/>
                <w:szCs w:val="22"/>
              </w:rPr>
              <w:t>.</w:t>
            </w:r>
          </w:p>
        </w:tc>
        <w:tc>
          <w:tcPr>
            <w:tcW w:w="10381"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In first grade, students realize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“Does this make sense?”  They are willing to try other approaches.</w:t>
            </w:r>
          </w:p>
        </w:tc>
      </w:tr>
      <w:tr w:rsidR="003D5366" w:rsidTr="001832D2">
        <w:tc>
          <w:tcPr>
            <w:tcW w:w="3505"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Students are expected to:</w:t>
            </w:r>
          </w:p>
          <w:p w:rsidR="003D5366" w:rsidRDefault="003D5366" w:rsidP="001832D2">
            <w:pPr>
              <w:pStyle w:val="Default"/>
              <w:spacing w:line="276" w:lineRule="auto"/>
              <w:rPr>
                <w:rFonts w:ascii="Times New Roman" w:hAnsi="Times New Roman" w:cs="Times New Roman"/>
                <w:b/>
                <w:sz w:val="22"/>
                <w:szCs w:val="22"/>
              </w:rPr>
            </w:pPr>
            <w:r>
              <w:rPr>
                <w:rFonts w:ascii="Times New Roman" w:hAnsi="Times New Roman" w:cs="Times New Roman"/>
                <w:b/>
                <w:sz w:val="22"/>
                <w:szCs w:val="22"/>
              </w:rPr>
              <w:t>2. Reason abstractly and quantitatively.</w:t>
            </w:r>
          </w:p>
        </w:tc>
        <w:tc>
          <w:tcPr>
            <w:tcW w:w="10381"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Younger students recognize that a number represents a specific quantity.  They connect the quantity to written symbols.  Quantitative reasoning entails creating a representation of a problem while attending to the meanings of the quantities.</w:t>
            </w:r>
          </w:p>
        </w:tc>
      </w:tr>
      <w:tr w:rsidR="003D5366" w:rsidTr="001832D2">
        <w:tc>
          <w:tcPr>
            <w:tcW w:w="3505"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Students are expected to:</w:t>
            </w:r>
          </w:p>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b/>
                <w:sz w:val="22"/>
                <w:szCs w:val="22"/>
              </w:rPr>
              <w:t>3. Construct viable arguments and critique the reasoning of others.</w:t>
            </w:r>
          </w:p>
        </w:tc>
        <w:tc>
          <w:tcPr>
            <w:tcW w:w="10381"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First graders construct arguments using concrete referents, such as objects, pictures, drawings, and actions.  They also practice their mathematical communication skills as they participate in mathematical discussions involving questions like “How did you get that?”, “Explain your thinking,” and “Why is that true?”  They not only explain their own thinking but listen to others’ explanations.  They decide if the explanations make sense and ask questions.</w:t>
            </w:r>
          </w:p>
        </w:tc>
      </w:tr>
      <w:tr w:rsidR="003D5366" w:rsidTr="001832D2">
        <w:tc>
          <w:tcPr>
            <w:tcW w:w="3505" w:type="dxa"/>
            <w:tcBorders>
              <w:top w:val="single" w:sz="4" w:space="0" w:color="auto"/>
              <w:left w:val="single" w:sz="4" w:space="0" w:color="auto"/>
              <w:bottom w:val="single" w:sz="4" w:space="0" w:color="auto"/>
              <w:right w:val="single" w:sz="4" w:space="0" w:color="auto"/>
            </w:tcBorders>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Students are expected to:</w:t>
            </w:r>
          </w:p>
          <w:p w:rsidR="003D5366" w:rsidRDefault="003D5366" w:rsidP="001832D2">
            <w:pPr>
              <w:pStyle w:val="Default"/>
              <w:spacing w:line="276" w:lineRule="auto"/>
              <w:rPr>
                <w:rFonts w:ascii="Times New Roman" w:hAnsi="Times New Roman" w:cs="Times New Roman"/>
                <w:b/>
                <w:sz w:val="22"/>
                <w:szCs w:val="22"/>
              </w:rPr>
            </w:pPr>
            <w:r>
              <w:rPr>
                <w:rFonts w:ascii="Times New Roman" w:hAnsi="Times New Roman" w:cs="Times New Roman"/>
                <w:b/>
                <w:sz w:val="22"/>
                <w:szCs w:val="22"/>
              </w:rPr>
              <w:t xml:space="preserve">4. Model with mathematics. </w:t>
            </w:r>
          </w:p>
          <w:p w:rsidR="003D5366" w:rsidRDefault="003D5366" w:rsidP="001832D2">
            <w:pPr>
              <w:pStyle w:val="Default"/>
              <w:spacing w:line="276" w:lineRule="auto"/>
              <w:rPr>
                <w:rFonts w:ascii="Times New Roman" w:hAnsi="Times New Roman" w:cs="Times New Roman"/>
                <w:sz w:val="22"/>
                <w:szCs w:val="22"/>
              </w:rPr>
            </w:pPr>
          </w:p>
        </w:tc>
        <w:tc>
          <w:tcPr>
            <w:tcW w:w="10381"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w:t>
            </w:r>
          </w:p>
        </w:tc>
      </w:tr>
      <w:tr w:rsidR="003D5366" w:rsidTr="001832D2">
        <w:tc>
          <w:tcPr>
            <w:tcW w:w="3505"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Students are expected to:</w:t>
            </w:r>
          </w:p>
          <w:p w:rsidR="003D5366" w:rsidRDefault="003D5366" w:rsidP="001832D2">
            <w:pPr>
              <w:pStyle w:val="Default"/>
              <w:spacing w:line="276" w:lineRule="auto"/>
              <w:rPr>
                <w:rFonts w:ascii="Times New Roman" w:hAnsi="Times New Roman" w:cs="Times New Roman"/>
                <w:b/>
                <w:sz w:val="22"/>
                <w:szCs w:val="22"/>
              </w:rPr>
            </w:pPr>
            <w:r>
              <w:rPr>
                <w:rFonts w:ascii="Times New Roman" w:hAnsi="Times New Roman" w:cs="Times New Roman"/>
                <w:b/>
                <w:sz w:val="22"/>
                <w:szCs w:val="22"/>
              </w:rPr>
              <w:t xml:space="preserve">5. Use appropriate tools strategically. </w:t>
            </w:r>
          </w:p>
        </w:tc>
        <w:tc>
          <w:tcPr>
            <w:tcW w:w="10381"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In first grade, students begin to consider the available tools (including estimation) when solving a mathematical problem and decide when certain tools might be helpful. For instance, first graders decide it might be best to use colored chips to model an addition problem.</w:t>
            </w:r>
          </w:p>
        </w:tc>
      </w:tr>
      <w:tr w:rsidR="003D5366" w:rsidTr="001832D2">
        <w:tc>
          <w:tcPr>
            <w:tcW w:w="3505"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Students are expected to:</w:t>
            </w:r>
          </w:p>
          <w:p w:rsidR="003D5366" w:rsidRDefault="003D5366" w:rsidP="001832D2">
            <w:pPr>
              <w:pStyle w:val="Default"/>
              <w:spacing w:line="276" w:lineRule="auto"/>
              <w:rPr>
                <w:rFonts w:ascii="Times New Roman" w:hAnsi="Times New Roman" w:cs="Times New Roman"/>
                <w:b/>
                <w:sz w:val="22"/>
                <w:szCs w:val="22"/>
              </w:rPr>
            </w:pPr>
            <w:r>
              <w:rPr>
                <w:rFonts w:ascii="Times New Roman" w:hAnsi="Times New Roman" w:cs="Times New Roman"/>
                <w:b/>
                <w:sz w:val="22"/>
                <w:szCs w:val="22"/>
              </w:rPr>
              <w:t xml:space="preserve">6. Attend to precision. </w:t>
            </w:r>
          </w:p>
        </w:tc>
        <w:tc>
          <w:tcPr>
            <w:tcW w:w="10381"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As young children begin to develop their mathematical communication skills, they try to use clear and precise language in their discussions with others and when they explain their own reasoning.</w:t>
            </w:r>
          </w:p>
        </w:tc>
      </w:tr>
      <w:tr w:rsidR="003D5366" w:rsidTr="001832D2">
        <w:tc>
          <w:tcPr>
            <w:tcW w:w="3505"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Students are expected to:</w:t>
            </w:r>
          </w:p>
          <w:p w:rsidR="003D5366" w:rsidRDefault="003D5366" w:rsidP="001832D2">
            <w:pPr>
              <w:pStyle w:val="Default"/>
              <w:spacing w:line="276" w:lineRule="auto"/>
              <w:rPr>
                <w:rFonts w:ascii="Times New Roman" w:hAnsi="Times New Roman" w:cs="Times New Roman"/>
                <w:b/>
                <w:sz w:val="22"/>
                <w:szCs w:val="22"/>
              </w:rPr>
            </w:pPr>
            <w:r>
              <w:rPr>
                <w:rFonts w:ascii="Times New Roman" w:hAnsi="Times New Roman" w:cs="Times New Roman"/>
                <w:b/>
                <w:sz w:val="22"/>
                <w:szCs w:val="22"/>
              </w:rPr>
              <w:t xml:space="preserve">7. Look for and make use of structure. </w:t>
            </w:r>
          </w:p>
        </w:tc>
        <w:tc>
          <w:tcPr>
            <w:tcW w:w="10381"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First graders begin to discern a pattern or structure. For instance, if students recognize </w:t>
            </w:r>
            <w:r>
              <w:rPr>
                <w:rFonts w:ascii="Times New Roman" w:hAnsi="Times New Roman" w:cs="Times New Roman"/>
                <w:i/>
                <w:iCs/>
                <w:sz w:val="22"/>
                <w:szCs w:val="22"/>
              </w:rPr>
              <w:t xml:space="preserve">12 + 3 = 15, </w:t>
            </w:r>
            <w:r>
              <w:rPr>
                <w:rFonts w:ascii="Times New Roman" w:hAnsi="Times New Roman" w:cs="Times New Roman"/>
                <w:sz w:val="22"/>
                <w:szCs w:val="22"/>
              </w:rPr>
              <w:t>then they also know</w:t>
            </w:r>
            <w:r>
              <w:rPr>
                <w:rFonts w:ascii="Times New Roman" w:hAnsi="Times New Roman" w:cs="Times New Roman"/>
                <w:i/>
                <w:iCs/>
                <w:sz w:val="22"/>
                <w:szCs w:val="22"/>
              </w:rPr>
              <w:t>3 + 12 = 15. (Commutative property of addition.)</w:t>
            </w:r>
            <w:r>
              <w:rPr>
                <w:rFonts w:ascii="Times New Roman" w:hAnsi="Times New Roman" w:cs="Times New Roman"/>
                <w:sz w:val="22"/>
                <w:szCs w:val="22"/>
              </w:rPr>
              <w:t>To add</w:t>
            </w:r>
            <w:r>
              <w:rPr>
                <w:rFonts w:ascii="Times New Roman" w:hAnsi="Times New Roman" w:cs="Times New Roman"/>
                <w:i/>
                <w:iCs/>
                <w:sz w:val="22"/>
                <w:szCs w:val="22"/>
              </w:rPr>
              <w:t>4 + 6 +4, the first two numbers can be added to make a ten, so 4 +6 +4 = 10 +4 = 14.</w:t>
            </w:r>
          </w:p>
        </w:tc>
      </w:tr>
      <w:tr w:rsidR="003D5366" w:rsidTr="001832D2">
        <w:tc>
          <w:tcPr>
            <w:tcW w:w="3505"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Students are expected to:</w:t>
            </w:r>
          </w:p>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b/>
                <w:sz w:val="22"/>
                <w:szCs w:val="22"/>
              </w:rPr>
              <w:t>8. Look for and express regularity in repeated reasoning</w:t>
            </w:r>
            <w:r>
              <w:rPr>
                <w:rFonts w:ascii="Times New Roman" w:hAnsi="Times New Roman" w:cs="Times New Roman"/>
                <w:sz w:val="22"/>
                <w:szCs w:val="22"/>
              </w:rPr>
              <w:t xml:space="preserve">. </w:t>
            </w:r>
          </w:p>
        </w:tc>
        <w:tc>
          <w:tcPr>
            <w:tcW w:w="10381" w:type="dxa"/>
            <w:tcBorders>
              <w:top w:val="single" w:sz="4" w:space="0" w:color="auto"/>
              <w:left w:val="single" w:sz="4" w:space="0" w:color="auto"/>
              <w:bottom w:val="single" w:sz="4" w:space="0" w:color="auto"/>
              <w:right w:val="single" w:sz="4" w:space="0" w:color="auto"/>
            </w:tcBorders>
            <w:hideMark/>
          </w:tcPr>
          <w:p w:rsidR="003D5366" w:rsidRDefault="003D5366" w:rsidP="001832D2">
            <w:pPr>
              <w:pStyle w:val="Default"/>
              <w:spacing w:line="276" w:lineRule="auto"/>
              <w:rPr>
                <w:rFonts w:ascii="Times New Roman" w:hAnsi="Times New Roman" w:cs="Times New Roman"/>
                <w:sz w:val="22"/>
                <w:szCs w:val="22"/>
              </w:rPr>
            </w:pPr>
            <w:r>
              <w:rPr>
                <w:rFonts w:ascii="Times New Roman" w:hAnsi="Times New Roman" w:cs="Times New Roman"/>
                <w:sz w:val="22"/>
                <w:szCs w:val="22"/>
              </w:rPr>
              <w:t>In the early grades, students notice repetitive actions in counting and computation, etc. When children have multiple opportunities to add and subtract “ten” and multiples of “ten” they notice the pattern and gain a better understanding of place value.  Students continually check their work by asking themselves, “Does this make sense?”</w:t>
            </w:r>
          </w:p>
        </w:tc>
      </w:tr>
    </w:tbl>
    <w:p w:rsidR="00DF7D50" w:rsidRDefault="00DF7D50" w:rsidP="0013479B">
      <w:bookmarkStart w:id="0" w:name="_GoBack"/>
      <w:bookmarkEnd w:id="0"/>
    </w:p>
    <w:sectPr w:rsidR="00DF7D50" w:rsidSect="003D5366">
      <w:pgSz w:w="15840" w:h="12240" w:orient="landscape"/>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66"/>
    <w:rsid w:val="0013479B"/>
    <w:rsid w:val="003D5366"/>
    <w:rsid w:val="00D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36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36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2013-07-26T15:43:00Z</dcterms:created>
  <dcterms:modified xsi:type="dcterms:W3CDTF">2013-07-26T16:24:00Z</dcterms:modified>
</cp:coreProperties>
</file>